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3184" w14:textId="77777777" w:rsidR="001177E1" w:rsidRPr="001177E1" w:rsidRDefault="001177E1" w:rsidP="001177E1">
      <w:pPr>
        <w:suppressAutoHyphens/>
        <w:spacing w:after="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bookmarkStart w:id="0" w:name="_GoBack"/>
      <w:bookmarkEnd w:id="0"/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Załącznik nr 1 </w:t>
      </w:r>
    </w:p>
    <w:p w14:paraId="5C784C06" w14:textId="2520EC4E" w:rsidR="001177E1" w:rsidRPr="001177E1" w:rsidRDefault="001177E1" w:rsidP="001177E1">
      <w:pPr>
        <w:suppressAutoHyphens/>
        <w:spacing w:after="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do uchwały nr </w:t>
      </w:r>
      <w:r w:rsidR="00303AE3">
        <w:rPr>
          <w:rFonts w:eastAsia="Times New Roman" w:cstheme="minorHAnsi"/>
          <w:kern w:val="0"/>
          <w:sz w:val="24"/>
          <w:szCs w:val="24"/>
          <w14:ligatures w14:val="none"/>
        </w:rPr>
        <w:t>119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>/202</w:t>
      </w:r>
      <w:r w:rsidR="0024676D">
        <w:rPr>
          <w:rFonts w:eastAsia="Times New Roman" w:cstheme="minorHAnsi"/>
          <w:kern w:val="0"/>
          <w:sz w:val="24"/>
          <w:szCs w:val="24"/>
          <w14:ligatures w14:val="none"/>
        </w:rPr>
        <w:t>3</w:t>
      </w:r>
    </w:p>
    <w:p w14:paraId="0E096F6E" w14:textId="77777777" w:rsidR="001177E1" w:rsidRPr="001177E1" w:rsidRDefault="001177E1" w:rsidP="001177E1">
      <w:pPr>
        <w:suppressAutoHyphens/>
        <w:spacing w:after="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Zarządu PFRON </w:t>
      </w:r>
    </w:p>
    <w:p w14:paraId="1B049300" w14:textId="55D72CAE" w:rsidR="001177E1" w:rsidRPr="001177E1" w:rsidRDefault="001177E1" w:rsidP="00F82AFD">
      <w:pPr>
        <w:suppressAutoHyphens/>
        <w:spacing w:after="12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 dnia </w:t>
      </w:r>
      <w:r w:rsidR="00D66173">
        <w:rPr>
          <w:rFonts w:eastAsia="Times New Roman" w:cstheme="minorHAnsi"/>
          <w:kern w:val="0"/>
          <w:sz w:val="24"/>
          <w:szCs w:val="24"/>
          <w14:ligatures w14:val="none"/>
        </w:rPr>
        <w:t>13.11.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>2023 r.</w:t>
      </w:r>
    </w:p>
    <w:p w14:paraId="198817C8" w14:textId="2F760E9F" w:rsidR="001177E1" w:rsidRPr="001177E1" w:rsidRDefault="001177E1" w:rsidP="00F82AFD">
      <w:pPr>
        <w:pStyle w:val="Nagwek1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>Kierunki działań oraz warunki brzegowe obowiązujące realizatorów „Programu wyrównywania różnic między regionami III” w 2024 r.</w:t>
      </w:r>
    </w:p>
    <w:p w14:paraId="150510A7" w14:textId="77777777" w:rsidR="001177E1" w:rsidRPr="001177E1" w:rsidRDefault="001177E1" w:rsidP="00E555DB">
      <w:pPr>
        <w:pStyle w:val="Nagwek2"/>
        <w:ind w:left="426" w:hanging="426"/>
        <w:rPr>
          <w:rFonts w:eastAsia="Times New Roman"/>
        </w:rPr>
      </w:pPr>
      <w:r w:rsidRPr="001177E1">
        <w:rPr>
          <w:rFonts w:eastAsia="Times New Roman"/>
        </w:rPr>
        <w:t>Obszary programu, które będą realizowane w 2024 r.:</w:t>
      </w:r>
    </w:p>
    <w:p w14:paraId="7E5C8498" w14:textId="77777777" w:rsidR="001177E1" w:rsidRPr="001177E1" w:rsidRDefault="001177E1" w:rsidP="001177E1">
      <w:pPr>
        <w:numPr>
          <w:ilvl w:val="0"/>
          <w:numId w:val="2"/>
        </w:numPr>
        <w:spacing w:before="120" w:after="0" w:line="276" w:lineRule="auto"/>
        <w:ind w:left="850" w:hanging="425"/>
        <w:contextualSpacing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obszar A – zapewnienie dostępności w wielorodzinnych budynkach mieszkalnych;</w:t>
      </w:r>
    </w:p>
    <w:p w14:paraId="3E57C8AF" w14:textId="77777777" w:rsidR="001177E1" w:rsidRPr="001177E1" w:rsidRDefault="001177E1" w:rsidP="001177E1">
      <w:pPr>
        <w:numPr>
          <w:ilvl w:val="0"/>
          <w:numId w:val="2"/>
        </w:numPr>
        <w:suppressAutoHyphens/>
        <w:spacing w:before="120" w:after="0" w:line="276" w:lineRule="auto"/>
        <w:ind w:left="850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obszar B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likwidacja barier w urzędach, placówkach edukacyjnych lub środowiskowych domach samopomocy w zakresie umożliwienia osobom niepełnosprawnym poruszania się i komunikowania;</w:t>
      </w:r>
    </w:p>
    <w:p w14:paraId="48BAB904" w14:textId="77777777" w:rsidR="001177E1" w:rsidRPr="001177E1" w:rsidRDefault="001177E1" w:rsidP="001177E1">
      <w:pPr>
        <w:numPr>
          <w:ilvl w:val="0"/>
          <w:numId w:val="2"/>
        </w:numPr>
        <w:suppressAutoHyphens/>
        <w:spacing w:before="120" w:after="0" w:line="276" w:lineRule="auto"/>
        <w:ind w:left="850" w:hanging="425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C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tworzenie spółdzielni socjalnych osób prawnych;</w:t>
      </w:r>
    </w:p>
    <w:p w14:paraId="3E58A752" w14:textId="77777777" w:rsidR="001177E1" w:rsidRPr="001177E1" w:rsidRDefault="001177E1" w:rsidP="001177E1">
      <w:pPr>
        <w:numPr>
          <w:ilvl w:val="0"/>
          <w:numId w:val="2"/>
        </w:numPr>
        <w:suppressAutoHyphens/>
        <w:spacing w:before="120" w:after="0" w:line="276" w:lineRule="auto"/>
        <w:ind w:left="850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D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likwidacja barier transportowych;</w:t>
      </w:r>
    </w:p>
    <w:p w14:paraId="6A17B899" w14:textId="77777777" w:rsidR="001177E1" w:rsidRPr="001177E1" w:rsidRDefault="001177E1" w:rsidP="001177E1">
      <w:pPr>
        <w:numPr>
          <w:ilvl w:val="0"/>
          <w:numId w:val="2"/>
        </w:numPr>
        <w:suppressAutoHyphens/>
        <w:spacing w:before="120" w:after="0" w:line="276" w:lineRule="auto"/>
        <w:ind w:left="850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obszar E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</w:t>
      </w: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dofinansowanie wymaganego wkładu własnego w projektach dotyczących aktywizacji i/lub integracji osób niepełnosprawnych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11AE2F" w14:textId="77777777" w:rsidR="001177E1" w:rsidRPr="001177E1" w:rsidRDefault="001177E1" w:rsidP="001177E1">
      <w:pPr>
        <w:numPr>
          <w:ilvl w:val="0"/>
          <w:numId w:val="2"/>
        </w:numPr>
        <w:suppressAutoHyphens/>
        <w:spacing w:before="120" w:after="0" w:line="276" w:lineRule="auto"/>
        <w:ind w:left="850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F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tworzenie warsztatów terapii zajęciowej oraz przeciwdziałanie degradacji infrastruktury istniejących warsztatów terapii zajęciowej;</w:t>
      </w:r>
    </w:p>
    <w:p w14:paraId="60540A6D" w14:textId="77777777" w:rsidR="001177E1" w:rsidRPr="001177E1" w:rsidRDefault="001177E1" w:rsidP="001177E1">
      <w:pPr>
        <w:numPr>
          <w:ilvl w:val="0"/>
          <w:numId w:val="2"/>
        </w:numPr>
        <w:suppressAutoHyphens/>
        <w:spacing w:before="120" w:after="0" w:line="276" w:lineRule="auto"/>
        <w:ind w:left="850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G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skierowanie do powiatów poza algorytmem dodatkowych środków na finansowanie zadań ustawowych dotyczących rehabilitacji zawodowej osób niepełnosprawnych.</w:t>
      </w:r>
    </w:p>
    <w:p w14:paraId="1320F122" w14:textId="56F79662" w:rsidR="001177E1" w:rsidRPr="00F90B74" w:rsidRDefault="001177E1" w:rsidP="00E555DB">
      <w:pPr>
        <w:pStyle w:val="Nagwek2"/>
        <w:ind w:left="426" w:hanging="426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 xml:space="preserve"> Warunki brzegowe obowiązujące realizatorów </w:t>
      </w:r>
      <w:r w:rsidRPr="00F90B74">
        <w:rPr>
          <w:rFonts w:eastAsia="Times New Roman"/>
          <w:lang w:eastAsia="pl-PL"/>
        </w:rPr>
        <w:t>programu w</w:t>
      </w:r>
      <w:r w:rsidR="00F90B74" w:rsidRPr="00F90B74">
        <w:rPr>
          <w:rFonts w:eastAsia="Times New Roman"/>
          <w:lang w:eastAsia="pl-PL"/>
        </w:rPr>
        <w:t> </w:t>
      </w:r>
      <w:r w:rsidRPr="00F90B74">
        <w:rPr>
          <w:rFonts w:eastAsia="Times New Roman"/>
          <w:lang w:eastAsia="pl-PL"/>
        </w:rPr>
        <w:t>2024</w:t>
      </w:r>
      <w:r w:rsidR="00F90B74" w:rsidRPr="00F90B74">
        <w:rPr>
          <w:rFonts w:eastAsia="Times New Roman"/>
          <w:lang w:eastAsia="pl-PL"/>
        </w:rPr>
        <w:t> </w:t>
      </w:r>
      <w:r w:rsidRPr="00F90B74">
        <w:rPr>
          <w:rFonts w:eastAsia="Times New Roman"/>
          <w:lang w:eastAsia="pl-PL"/>
        </w:rPr>
        <w:t>r.:</w:t>
      </w:r>
    </w:p>
    <w:p w14:paraId="71CF70A7" w14:textId="2C65430D" w:rsidR="001177E1" w:rsidRPr="001177E1" w:rsidRDefault="001177E1" w:rsidP="0023681C">
      <w:pPr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obszar A – do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197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000,00 zł na jeden projekt dotyczący zapewnienia dostępności w</w:t>
      </w:r>
      <w:r w:rsidR="002368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wielorodzinnych budynkach mieszkalnych obejmujący część kosztów inwestycji w</w:t>
      </w:r>
      <w:r w:rsidR="002368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wielorodzinnych budynkach mieszkalnych, zapewniającej dostępność do lokali zamieszkiwanych w tych budynkach przez osoby niepełnosprawne;</w:t>
      </w:r>
    </w:p>
    <w:p w14:paraId="3E21A590" w14:textId="43CA0BBC" w:rsidR="001177E1" w:rsidRPr="001177E1" w:rsidRDefault="001177E1" w:rsidP="0023681C">
      <w:pPr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obszar B – do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76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000,00 zł na likwidację barier w urzędach, placówkach edukacyjnych lub środowiskowych domach samopomocy w zakresie umożliwienia osobom niepełnosprawnym poruszania się i komunikowania;</w:t>
      </w:r>
    </w:p>
    <w:p w14:paraId="2BD9588F" w14:textId="3931061C" w:rsidR="001177E1" w:rsidRPr="001177E1" w:rsidRDefault="001177E1" w:rsidP="0023681C">
      <w:pPr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obszar C – do 7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4 5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00,00 zł na każde nowoutworzone stanowisko pracy w spółdzielni socjalnej osób prawnych, proporcjonalnie do wymiaru czasu pracy osoby niepełnosprawnej zatrudnionej na tym stanowisku</w:t>
      </w:r>
    </w:p>
    <w:p w14:paraId="4C273838" w14:textId="77777777" w:rsidR="001177E1" w:rsidRPr="001177E1" w:rsidRDefault="001177E1" w:rsidP="001177E1">
      <w:pPr>
        <w:numPr>
          <w:ilvl w:val="0"/>
          <w:numId w:val="3"/>
        </w:numPr>
        <w:spacing w:before="120" w:after="0" w:line="276" w:lineRule="auto"/>
        <w:ind w:left="851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obszar D – na likwidację barier transportowych do:</w:t>
      </w:r>
    </w:p>
    <w:p w14:paraId="17A4A71F" w14:textId="0BCCCCF0" w:rsidR="001177E1" w:rsidRPr="001177E1" w:rsidRDefault="001177E1" w:rsidP="001177E1">
      <w:pPr>
        <w:numPr>
          <w:ilvl w:val="2"/>
          <w:numId w:val="5"/>
        </w:numPr>
        <w:spacing w:before="120" w:after="0" w:line="276" w:lineRule="auto"/>
        <w:ind w:left="1418" w:hanging="567"/>
        <w:contextualSpacing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1</w:t>
      </w:r>
      <w:r>
        <w:rPr>
          <w:rFonts w:eastAsia="Times New Roman" w:cstheme="minorHAnsi"/>
          <w:kern w:val="0"/>
          <w:sz w:val="24"/>
          <w14:ligatures w14:val="none"/>
        </w:rPr>
        <w:t>44</w:t>
      </w:r>
      <w:r w:rsidRPr="001177E1">
        <w:rPr>
          <w:rFonts w:eastAsia="Times New Roman" w:cstheme="minorHAnsi"/>
          <w:kern w:val="0"/>
          <w:sz w:val="24"/>
          <w14:ligatures w14:val="none"/>
        </w:rPr>
        <w:t xml:space="preserve"> 000,00 zł dla samochodów osobowych, zwanych dalej „mikrobusami”, które w wersji standardowej są samochodami 9-cio miejscowymi, specjalnie przystosowanymi do przewozu osób na wózkach inwalidzkich, </w:t>
      </w:r>
    </w:p>
    <w:p w14:paraId="22ABFD85" w14:textId="4ADEBFEB" w:rsidR="001177E1" w:rsidRPr="001177E1" w:rsidRDefault="001177E1" w:rsidP="001177E1">
      <w:pPr>
        <w:numPr>
          <w:ilvl w:val="2"/>
          <w:numId w:val="5"/>
        </w:numPr>
        <w:spacing w:before="120" w:after="0" w:line="276" w:lineRule="auto"/>
        <w:ind w:left="1418" w:hanging="567"/>
        <w:contextualSpacing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1</w:t>
      </w:r>
      <w:r>
        <w:rPr>
          <w:rFonts w:eastAsia="Times New Roman" w:cstheme="minorHAnsi"/>
          <w:kern w:val="0"/>
          <w:sz w:val="24"/>
          <w14:ligatures w14:val="none"/>
        </w:rPr>
        <w:t>17</w:t>
      </w:r>
      <w:r w:rsidRPr="001177E1">
        <w:rPr>
          <w:rFonts w:eastAsia="Times New Roman" w:cstheme="minorHAnsi"/>
          <w:kern w:val="0"/>
          <w:sz w:val="24"/>
          <w14:ligatures w14:val="none"/>
        </w:rPr>
        <w:t> </w:t>
      </w:r>
      <w:r>
        <w:rPr>
          <w:rFonts w:eastAsia="Times New Roman" w:cstheme="minorHAnsi"/>
          <w:kern w:val="0"/>
          <w:sz w:val="24"/>
          <w14:ligatures w14:val="none"/>
        </w:rPr>
        <w:t>5</w:t>
      </w:r>
      <w:r w:rsidRPr="001177E1">
        <w:rPr>
          <w:rFonts w:eastAsia="Times New Roman" w:cstheme="minorHAnsi"/>
          <w:kern w:val="0"/>
          <w:sz w:val="24"/>
          <w14:ligatures w14:val="none"/>
        </w:rPr>
        <w:t>00,00 zł dla pozostałych samochodów osobowych, zwanych dalej „mikrobusami”, które w wersji standardowej są samochodami 9-cio miejscowymi,</w:t>
      </w:r>
    </w:p>
    <w:p w14:paraId="3B29A611" w14:textId="5E758511" w:rsidR="001177E1" w:rsidRPr="001177E1" w:rsidRDefault="001177E1" w:rsidP="001177E1">
      <w:pPr>
        <w:numPr>
          <w:ilvl w:val="2"/>
          <w:numId w:val="5"/>
        </w:numPr>
        <w:spacing w:before="120" w:after="0" w:line="276" w:lineRule="auto"/>
        <w:ind w:left="1418" w:hanging="567"/>
        <w:contextualSpacing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35</w:t>
      </w:r>
      <w:r>
        <w:rPr>
          <w:rFonts w:eastAsia="Times New Roman" w:cstheme="minorHAnsi"/>
          <w:kern w:val="0"/>
          <w:sz w:val="24"/>
          <w14:ligatures w14:val="none"/>
        </w:rPr>
        <w:t>1</w:t>
      </w:r>
      <w:r w:rsidRPr="001177E1">
        <w:rPr>
          <w:rFonts w:eastAsia="Times New Roman" w:cstheme="minorHAnsi"/>
          <w:kern w:val="0"/>
          <w:sz w:val="24"/>
          <w14:ligatures w14:val="none"/>
        </w:rPr>
        <w:t> </w:t>
      </w:r>
      <w:r>
        <w:rPr>
          <w:rFonts w:eastAsia="Times New Roman" w:cstheme="minorHAnsi"/>
          <w:kern w:val="0"/>
          <w:sz w:val="24"/>
          <w14:ligatures w14:val="none"/>
        </w:rPr>
        <w:t>5</w:t>
      </w:r>
      <w:r w:rsidRPr="001177E1">
        <w:rPr>
          <w:rFonts w:eastAsia="Times New Roman" w:cstheme="minorHAnsi"/>
          <w:kern w:val="0"/>
          <w:sz w:val="24"/>
          <w14:ligatures w14:val="none"/>
        </w:rPr>
        <w:t>00,00 zł dla autobusów;</w:t>
      </w:r>
    </w:p>
    <w:p w14:paraId="294B185F" w14:textId="77777777" w:rsidR="004504FF" w:rsidRDefault="001177E1" w:rsidP="004504FF">
      <w:pPr>
        <w:pStyle w:val="Akapitzlist"/>
        <w:numPr>
          <w:ilvl w:val="0"/>
          <w:numId w:val="7"/>
        </w:numPr>
        <w:spacing w:before="120" w:after="0" w:line="276" w:lineRule="auto"/>
        <w:ind w:left="850" w:hanging="425"/>
        <w:contextualSpacing w:val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obszar E – do 17 500,00 zł na każdą osobę niepełnosprawną, która będzie w sposób stały korzystała z rezultatów projektu, przy czym osoby niepełnosprawne muszą stanowić co najmniej 30% beneficjentów tego projektu;</w:t>
      </w:r>
    </w:p>
    <w:p w14:paraId="65A124CA" w14:textId="77777777" w:rsidR="004504FF" w:rsidRDefault="004504FF" w:rsidP="004504FF">
      <w:pPr>
        <w:pStyle w:val="Akapitzlist"/>
        <w:numPr>
          <w:ilvl w:val="0"/>
          <w:numId w:val="4"/>
        </w:numPr>
        <w:spacing w:before="120" w:after="0" w:line="276" w:lineRule="auto"/>
        <w:ind w:left="850" w:hanging="425"/>
        <w:contextualSpacing w:val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bszar F – do 70% kosztów realizacji projektu nie więcej niż 17 500,00 zł na każde miejsce dla osoby niepełnosprawnej w warsztacie terapii zajęciowej, tworzone w</w:t>
      </w:r>
      <w:r w:rsidR="0023681C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wyniku realizacji programu lub do 80% kosztów realizacji projektu nie więcej niż 192 000,00 zł na remont bądź modernizację przeciwdziałającą degradacji infrastruktury istniejącego warsztatu terapii zajęciowej;</w:t>
      </w:r>
    </w:p>
    <w:p w14:paraId="0C3E9360" w14:textId="7D489C4D" w:rsidR="001177E1" w:rsidRPr="004504FF" w:rsidRDefault="001177E1" w:rsidP="004504FF">
      <w:pPr>
        <w:pStyle w:val="Akapitzlist"/>
        <w:numPr>
          <w:ilvl w:val="0"/>
          <w:numId w:val="4"/>
        </w:numPr>
        <w:spacing w:before="120" w:after="0" w:line="276" w:lineRule="auto"/>
        <w:ind w:left="850" w:hanging="425"/>
        <w:contextualSpacing w:val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obszaru G nie ustala się wskaźników kosztów, gdyż zadania realizowane przez powiat w ramach tego obszaru są szczegółowo regulowane postanowieniami ustawowymi oraz właściwymi aktami wykonawczymi.</w:t>
      </w:r>
    </w:p>
    <w:sectPr w:rsidR="001177E1" w:rsidRPr="0045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-76" w:hanging="360"/>
      </w:pPr>
    </w:lvl>
    <w:lvl w:ilvl="1" w:tplc="E0A601C0">
      <w:start w:val="1"/>
      <w:numFmt w:val="decimal"/>
      <w:lvlText w:val="%2)"/>
      <w:lvlJc w:val="left"/>
      <w:pPr>
        <w:ind w:left="-10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1544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 w15:restartNumberingAfterBreak="0">
    <w:nsid w:val="0D104B17"/>
    <w:multiLevelType w:val="hybridMultilevel"/>
    <w:tmpl w:val="CE24D2E6"/>
    <w:lvl w:ilvl="0" w:tplc="93E8C962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8EA4E97"/>
    <w:multiLevelType w:val="hybridMultilevel"/>
    <w:tmpl w:val="990274FE"/>
    <w:lvl w:ilvl="0" w:tplc="0DACED8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4438B2"/>
    <w:multiLevelType w:val="hybridMultilevel"/>
    <w:tmpl w:val="7CF4FB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E1"/>
    <w:rsid w:val="001177E1"/>
    <w:rsid w:val="0023681C"/>
    <w:rsid w:val="0024676D"/>
    <w:rsid w:val="0025350D"/>
    <w:rsid w:val="00286DE0"/>
    <w:rsid w:val="00303AE3"/>
    <w:rsid w:val="004504FF"/>
    <w:rsid w:val="00711F7E"/>
    <w:rsid w:val="007A5328"/>
    <w:rsid w:val="00C92E4A"/>
    <w:rsid w:val="00D66173"/>
    <w:rsid w:val="00D94CCC"/>
    <w:rsid w:val="00E555DB"/>
    <w:rsid w:val="00E84698"/>
    <w:rsid w:val="00F82AFD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6944"/>
  <w15:chartTrackingRefBased/>
  <w15:docId w15:val="{E381786C-D9DD-4EFB-A86C-A5DD0030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5DB"/>
    <w:pPr>
      <w:keepNext/>
      <w:keepLines/>
      <w:spacing w:before="360" w:after="120" w:line="276" w:lineRule="auto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5DB"/>
    <w:pPr>
      <w:keepNext/>
      <w:keepLines/>
      <w:numPr>
        <w:numId w:val="8"/>
      </w:numPr>
      <w:spacing w:before="240" w:after="120" w:line="276" w:lineRule="auto"/>
      <w:ind w:left="714" w:hanging="357"/>
      <w:outlineLvl w:val="1"/>
    </w:pPr>
    <w:rPr>
      <w:rFonts w:ascii="Calibri" w:eastAsiaTheme="majorEastAsia" w:hAnsi="Calibr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4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55DB"/>
    <w:rPr>
      <w:rFonts w:ascii="Calibri" w:eastAsiaTheme="majorEastAsia" w:hAnsi="Calibr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555DB"/>
    <w:rPr>
      <w:rFonts w:ascii="Calibri" w:eastAsiaTheme="majorEastAsia" w:hAnsi="Calibri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brzegowe w PWRMR III w 2024 r.</vt:lpstr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brzegowe w PWRMR III w 2024 r.</dc:title>
  <dc:subject/>
  <dc:creator>Małecka Jolanta</dc:creator>
  <cp:keywords/>
  <dc:description/>
  <cp:lastModifiedBy>Użytkownik</cp:lastModifiedBy>
  <cp:revision>2</cp:revision>
  <dcterms:created xsi:type="dcterms:W3CDTF">2023-11-27T12:17:00Z</dcterms:created>
  <dcterms:modified xsi:type="dcterms:W3CDTF">2023-11-27T12:17:00Z</dcterms:modified>
</cp:coreProperties>
</file>